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2A50A58" w:rsidR="00CD4C7B" w:rsidRPr="00B266B0" w:rsidRDefault="003A41EF" w:rsidP="00CD4C7B">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CD4C7B" w:rsidRPr="00B266B0">
        <w:rPr>
          <w:bCs/>
          <w:noProof w:val="0"/>
          <w:sz w:val="24"/>
          <w:szCs w:val="24"/>
        </w:rPr>
        <w:tab/>
      </w:r>
      <w:r w:rsidR="001C28F6" w:rsidRPr="001C28F6">
        <w:rPr>
          <w:bCs/>
          <w:noProof w:val="0"/>
          <w:sz w:val="24"/>
          <w:szCs w:val="24"/>
        </w:rPr>
        <w:t>R2-1811301</w:t>
      </w:r>
    </w:p>
    <w:p w14:paraId="231362B2" w14:textId="6DA68F22" w:rsidR="00CD4C7B" w:rsidRPr="00B266B0" w:rsidRDefault="007C2DD0" w:rsidP="00CD4C7B">
      <w:pPr>
        <w:pStyle w:val="Header"/>
        <w:tabs>
          <w:tab w:val="right" w:pos="9639"/>
        </w:tabs>
        <w:rPr>
          <w:bCs/>
          <w:noProof w:val="0"/>
          <w:sz w:val="24"/>
          <w:szCs w:val="24"/>
        </w:rPr>
      </w:pPr>
      <w:r>
        <w:rPr>
          <w:rFonts w:eastAsia="SimSun"/>
          <w:noProof w:val="0"/>
          <w:sz w:val="24"/>
          <w:szCs w:val="24"/>
          <w:lang w:eastAsia="zh-CN"/>
        </w:rPr>
        <w:t>Gothenburg</w:t>
      </w:r>
      <w:r w:rsidR="002610D8">
        <w:rPr>
          <w:rFonts w:eastAsia="SimSun"/>
          <w:noProof w:val="0"/>
          <w:sz w:val="24"/>
          <w:szCs w:val="24"/>
          <w:lang w:eastAsia="zh-CN"/>
        </w:rPr>
        <w:t xml:space="preserve">, </w:t>
      </w:r>
      <w:r>
        <w:rPr>
          <w:rFonts w:eastAsia="SimSun"/>
          <w:noProof w:val="0"/>
          <w:sz w:val="24"/>
          <w:szCs w:val="24"/>
          <w:lang w:eastAsia="zh-CN"/>
        </w:rPr>
        <w:t>Sweden</w:t>
      </w:r>
      <w:r w:rsidR="002610D8">
        <w:rPr>
          <w:rFonts w:eastAsia="SimSun"/>
          <w:noProof w:val="0"/>
          <w:sz w:val="24"/>
          <w:szCs w:val="24"/>
          <w:lang w:eastAsia="zh-CN"/>
        </w:rPr>
        <w:t xml:space="preserve">, </w:t>
      </w:r>
      <w:r>
        <w:rPr>
          <w:rFonts w:eastAsia="SimSun"/>
          <w:noProof w:val="0"/>
          <w:sz w:val="24"/>
          <w:szCs w:val="24"/>
          <w:lang w:eastAsia="zh-CN"/>
        </w:rPr>
        <w:t>20 - 24 August</w:t>
      </w:r>
      <w:r w:rsidR="002610D8" w:rsidRPr="002610D8">
        <w:rPr>
          <w:rFonts w:eastAsia="SimSun"/>
          <w:noProof w:val="0"/>
          <w:sz w:val="24"/>
          <w:szCs w:val="24"/>
          <w:lang w:eastAsia="zh-CN"/>
        </w:rPr>
        <w:t xml:space="preserve"> 2018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96752E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1375E" w:rsidRPr="0071375E">
        <w:rPr>
          <w:rFonts w:cs="Arial"/>
          <w:b/>
          <w:bCs/>
          <w:sz w:val="24"/>
        </w:rPr>
        <w:t>10.4.5.2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9CBC38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1375E" w:rsidRPr="0071375E">
        <w:rPr>
          <w:rFonts w:ascii="Arial" w:hAnsi="Arial" w:cs="Arial"/>
          <w:b/>
          <w:bCs/>
          <w:sz w:val="24"/>
        </w:rPr>
        <w:t xml:space="preserve">Reselection to a cell with initial BWP that has BW not supported by UE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927CB6D" w14:textId="52948808" w:rsidR="0071375E" w:rsidRDefault="0071375E" w:rsidP="00CD4C7B">
      <w:r>
        <w:t xml:space="preserve">During the RAN2 NR-AH#4 in July 2018, the topic of BWP configuration during initial access was discussed, with the following agreements reached based on offline discussion results (as per offline discussion summary in </w:t>
      </w:r>
      <w:hyperlink r:id="rId12" w:history="1">
        <w:r w:rsidRPr="001C28F6">
          <w:rPr>
            <w:rStyle w:val="Hyperlink"/>
          </w:rPr>
          <w:t>R2-1810927</w:t>
        </w:r>
      </w:hyperlink>
      <w:r>
        <w:t>):</w:t>
      </w:r>
    </w:p>
    <w:p w14:paraId="3477144A" w14:textId="77777777" w:rsidR="0071375E" w:rsidRDefault="0071375E" w:rsidP="0071375E">
      <w:pPr>
        <w:pStyle w:val="Doc-text2"/>
        <w:pBdr>
          <w:top w:val="single" w:sz="4" w:space="1" w:color="auto"/>
          <w:left w:val="single" w:sz="4" w:space="4" w:color="auto"/>
          <w:bottom w:val="single" w:sz="4" w:space="1" w:color="auto"/>
          <w:right w:val="single" w:sz="4" w:space="4" w:color="auto"/>
        </w:pBdr>
      </w:pPr>
      <w:r>
        <w:t>Agreements</w:t>
      </w:r>
    </w:p>
    <w:p w14:paraId="57522C54" w14:textId="77777777" w:rsidR="0071375E" w:rsidRDefault="0071375E" w:rsidP="0071375E">
      <w:pPr>
        <w:pStyle w:val="Doc-text2"/>
        <w:pBdr>
          <w:top w:val="single" w:sz="4" w:space="1" w:color="auto"/>
          <w:left w:val="single" w:sz="4" w:space="4" w:color="auto"/>
          <w:bottom w:val="single" w:sz="4" w:space="1" w:color="auto"/>
          <w:right w:val="single" w:sz="4" w:space="4" w:color="auto"/>
        </w:pBdr>
      </w:pPr>
      <w:r>
        <w:t>1:</w:t>
      </w:r>
      <w:r>
        <w:tab/>
        <w:t>Support configuring dedicated BWP (via either option 1 or option 2) in Msg4 for all cases (initial access, resume and re-establishment). This is applicable to PCells only.</w:t>
      </w:r>
    </w:p>
    <w:p w14:paraId="067B7D5E" w14:textId="77777777" w:rsidR="0071375E" w:rsidRDefault="0071375E" w:rsidP="0071375E">
      <w:pPr>
        <w:pStyle w:val="Doc-text2"/>
        <w:pBdr>
          <w:top w:val="single" w:sz="4" w:space="1" w:color="auto"/>
          <w:left w:val="single" w:sz="4" w:space="4" w:color="auto"/>
          <w:bottom w:val="single" w:sz="4" w:space="1" w:color="auto"/>
          <w:right w:val="single" w:sz="4" w:space="4" w:color="auto"/>
        </w:pBdr>
      </w:pPr>
      <w:r>
        <w:t>2:</w:t>
      </w:r>
      <w:r>
        <w:tab/>
        <w:t xml:space="preserve">In all cases, UE does BWP switching immediately upon acting on the RRC (re)configuration. </w:t>
      </w:r>
      <w:r w:rsidRPr="0067093F">
        <w:t>This is applicable to SpCells only</w:t>
      </w:r>
      <w:r>
        <w:t>.</w:t>
      </w:r>
    </w:p>
    <w:p w14:paraId="4A853360" w14:textId="77777777" w:rsidR="0071375E" w:rsidRDefault="0071375E" w:rsidP="0071375E">
      <w:pPr>
        <w:pStyle w:val="Doc-text2"/>
        <w:pBdr>
          <w:top w:val="single" w:sz="4" w:space="1" w:color="auto"/>
          <w:left w:val="single" w:sz="4" w:space="4" w:color="auto"/>
          <w:bottom w:val="single" w:sz="4" w:space="1" w:color="auto"/>
          <w:right w:val="single" w:sz="4" w:space="4" w:color="auto"/>
        </w:pBdr>
      </w:pPr>
      <w:r>
        <w:t>3</w:t>
      </w:r>
      <w:r>
        <w:tab/>
        <w:t>Support switching SpCell BWP or reconfiguring SpCell BWP without RRC reconfiguration with sync. PSCell addition or change still requires reconfig with sync.</w:t>
      </w:r>
    </w:p>
    <w:p w14:paraId="7310B480" w14:textId="77777777" w:rsidR="0071375E" w:rsidRDefault="0071375E" w:rsidP="0071375E">
      <w:pPr>
        <w:pStyle w:val="Doc-text2"/>
      </w:pPr>
      <w:r>
        <w:t>=&gt;</w:t>
      </w:r>
      <w:r>
        <w:tab/>
        <w:t>CR to introduce these agreements can be submitted to the next meeting</w:t>
      </w:r>
    </w:p>
    <w:p w14:paraId="62E98F67" w14:textId="77777777" w:rsidR="0071375E" w:rsidRPr="00207705" w:rsidRDefault="0071375E" w:rsidP="0071375E">
      <w:pPr>
        <w:pStyle w:val="Doc-text2"/>
      </w:pPr>
      <w:r w:rsidRPr="0071375E">
        <w:rPr>
          <w:highlight w:val="yellow"/>
        </w:rPr>
        <w:t>=&gt;</w:t>
      </w:r>
      <w:r w:rsidRPr="0071375E">
        <w:rPr>
          <w:highlight w:val="yellow"/>
        </w:rPr>
        <w:tab/>
        <w:t>Discuss in RAN2#103 how camping in cells where the cell bandwidth is not supported by the UE should be handled.</w:t>
      </w:r>
    </w:p>
    <w:p w14:paraId="368EC662" w14:textId="16B5C4CB" w:rsidR="0071375E" w:rsidRDefault="0071375E" w:rsidP="00CD4C7B"/>
    <w:p w14:paraId="0BBDFC0A" w14:textId="69A65EF6" w:rsidR="00CD4C7B" w:rsidRPr="006E13D1" w:rsidRDefault="0071375E" w:rsidP="00CD4C7B">
      <w:r>
        <w:t>As the highlighted part shows, the question of how to treat UE reselection was left open and we discuss that in this contribution.</w:t>
      </w:r>
    </w:p>
    <w:p w14:paraId="127ACA6D" w14:textId="1D464D0C" w:rsidR="00CD4C7B" w:rsidRPr="006E13D1" w:rsidRDefault="00CD4C7B" w:rsidP="00CD4C7B">
      <w:pPr>
        <w:pStyle w:val="Heading1"/>
      </w:pPr>
      <w:r w:rsidRPr="006E13D1">
        <w:t>2</w:t>
      </w:r>
      <w:r w:rsidRPr="006E13D1">
        <w:tab/>
      </w:r>
      <w:r w:rsidR="0071375E">
        <w:t xml:space="preserve">Reselection to a cell whose BW UE doesn’t support </w:t>
      </w:r>
    </w:p>
    <w:p w14:paraId="628F0359" w14:textId="597B42E4" w:rsidR="0071375E" w:rsidRPr="006E13D1" w:rsidRDefault="0071375E" w:rsidP="0071375E">
      <w:pPr>
        <w:pStyle w:val="Heading2"/>
      </w:pPr>
      <w:r>
        <w:t>2.1</w:t>
      </w:r>
      <w:r w:rsidRPr="006E13D1">
        <w:tab/>
      </w:r>
      <w:r>
        <w:t>Cell bandwidth in LTE</w:t>
      </w:r>
    </w:p>
    <w:p w14:paraId="0BA585A8" w14:textId="37A1F24E" w:rsidR="0071375E" w:rsidRDefault="0071375E" w:rsidP="00CD4C7B">
      <w:r>
        <w:t xml:space="preserve">In LTE, UE always searched for synchronization signals, after which it could read MIB from PBCH, which then contained the cell bandwidth (ranging from 1.4 MHz to 20 MHz). The cell bandwidth would then be used to reach PDCCH (which uses the full BW in LTE) for SIB1 and SIB2 to obtain the essential system information for camping. Consequently, if the UE would not support the cell BW, it would be unable to read the system information and would therefore bar the cell as per </w:t>
      </w:r>
      <w:hyperlink r:id="rId13" w:history="1">
        <w:r w:rsidRPr="0071375E">
          <w:rPr>
            <w:rStyle w:val="Hyperlink"/>
          </w:rPr>
          <w:t>TS36.331</w:t>
        </w:r>
      </w:hyperlink>
      <w:r>
        <w:t xml:space="preserve"> and </w:t>
      </w:r>
      <w:hyperlink r:id="rId14" w:history="1">
        <w:r w:rsidRPr="0071375E">
          <w:rPr>
            <w:rStyle w:val="Hyperlink"/>
          </w:rPr>
          <w:t>TS36.304</w:t>
        </w:r>
      </w:hyperlink>
      <w:r>
        <w:t xml:space="preserve"> rules.</w:t>
      </w:r>
    </w:p>
    <w:p w14:paraId="032A744A" w14:textId="4FB81E9C" w:rsidR="0071375E" w:rsidRDefault="0071375E" w:rsidP="00CD4C7B">
      <w:r w:rsidRPr="0071375E">
        <w:rPr>
          <w:b/>
        </w:rPr>
        <w:t>Observation 1:</w:t>
      </w:r>
      <w:r>
        <w:t xml:space="preserve"> In LTE, UE which is unable to support the cell bandwidth will bar the cell</w:t>
      </w:r>
      <w:r w:rsidR="00E71512">
        <w:t xml:space="preserve"> because it is unable to receive SIB1 or SIB2</w:t>
      </w:r>
      <w:r>
        <w:t>.</w:t>
      </w:r>
    </w:p>
    <w:p w14:paraId="4D37ED86" w14:textId="14821F38" w:rsidR="0071375E" w:rsidRPr="006E13D1" w:rsidRDefault="0071375E" w:rsidP="0071375E">
      <w:pPr>
        <w:pStyle w:val="Heading2"/>
      </w:pPr>
      <w:r>
        <w:t>2.2</w:t>
      </w:r>
      <w:r w:rsidRPr="006E13D1">
        <w:tab/>
      </w:r>
      <w:r>
        <w:t>Cell bandwidth in NR</w:t>
      </w:r>
    </w:p>
    <w:p w14:paraId="23B9554F" w14:textId="11204FB9" w:rsidR="00E71512" w:rsidRDefault="0071375E" w:rsidP="0071375E">
      <w:r>
        <w:t xml:space="preserve">The cell bandwidth that UE sees is more complex in NR than it was in LTE: First of all, UE obtains the MIB already during the synchronization procedures since SSB contains the MIB. From the MIB field </w:t>
      </w:r>
      <w:r w:rsidRPr="0071375E">
        <w:rPr>
          <w:i/>
        </w:rPr>
        <w:t>pdcch-ConfigSIB1</w:t>
      </w:r>
      <w:r>
        <w:t xml:space="preserve">, UE then obtains the necessary CORESET#0 bandwidth required to receive PDCCH for SIB1 reception. After UE has then received SIB1, it has obtained the minimum system information (MSI) and from RRC viewpoint, there are currently no rules for barring the cell. Therefore, as per current </w:t>
      </w:r>
      <w:hyperlink r:id="rId15" w:history="1">
        <w:r w:rsidRPr="0071375E">
          <w:rPr>
            <w:rStyle w:val="Hyperlink"/>
          </w:rPr>
          <w:t>TS38.331</w:t>
        </w:r>
      </w:hyperlink>
      <w:r>
        <w:t xml:space="preserve"> and </w:t>
      </w:r>
      <w:hyperlink r:id="rId16" w:history="1">
        <w:r w:rsidRPr="00B63FF5">
          <w:rPr>
            <w:rStyle w:val="Hyperlink"/>
          </w:rPr>
          <w:t>TS38.304</w:t>
        </w:r>
      </w:hyperlink>
      <w:r>
        <w:t xml:space="preserve">, UE </w:t>
      </w:r>
      <w:r w:rsidR="00084E28">
        <w:t>can</w:t>
      </w:r>
      <w:r w:rsidR="00B63FF5">
        <w:t xml:space="preserve"> camp </w:t>
      </w:r>
      <w:r w:rsidR="00084E28">
        <w:t>normally in</w:t>
      </w:r>
      <w:r w:rsidR="00B63FF5">
        <w:t xml:space="preserve"> the cell.</w:t>
      </w:r>
    </w:p>
    <w:p w14:paraId="382B5E34" w14:textId="369ACDBB" w:rsidR="007C092F" w:rsidRDefault="007C092F" w:rsidP="007C092F">
      <w:r w:rsidRPr="000B4375">
        <w:rPr>
          <w:b/>
        </w:rPr>
        <w:t>Observation 2:</w:t>
      </w:r>
      <w:r>
        <w:t xml:space="preserve"> Regardless of which </w:t>
      </w:r>
      <w:r w:rsidR="00496877">
        <w:t>bandwidth</w:t>
      </w:r>
      <w:r>
        <w:t xml:space="preserve"> options </w:t>
      </w:r>
      <w:r w:rsidR="00496877">
        <w:t xml:space="preserve">a </w:t>
      </w:r>
      <w:r>
        <w:t>UE supports, both MIB and SIB1</w:t>
      </w:r>
      <w:r w:rsidR="00496877">
        <w:t xml:space="preserve"> can always be received</w:t>
      </w:r>
      <w:r w:rsidR="00331B01">
        <w:t xml:space="preserve"> from any NR cell</w:t>
      </w:r>
      <w:r>
        <w:t>.</w:t>
      </w:r>
    </w:p>
    <w:p w14:paraId="425F23FC" w14:textId="77777777" w:rsidR="007C092F" w:rsidRDefault="007C092F" w:rsidP="007C092F"/>
    <w:p w14:paraId="6AADCC07" w14:textId="77777777" w:rsidR="007C092F" w:rsidRDefault="007C092F" w:rsidP="0071375E"/>
    <w:p w14:paraId="274559A3" w14:textId="17837B75" w:rsidR="00E71512" w:rsidRDefault="00E71512" w:rsidP="00E71512">
      <w:r>
        <w:t>However, the SIB1 also contains</w:t>
      </w:r>
      <w:r w:rsidR="00496877">
        <w:t xml:space="preserve"> both</w:t>
      </w:r>
      <w:r>
        <w:t xml:space="preserve"> the full </w:t>
      </w:r>
      <w:r w:rsidR="00496877">
        <w:t xml:space="preserve">carrier </w:t>
      </w:r>
      <w:r>
        <w:t xml:space="preserve">bandwidth </w:t>
      </w:r>
      <w:r w:rsidR="00496877">
        <w:t xml:space="preserve">and the initial DL BWP bandwidth </w:t>
      </w:r>
      <w:r>
        <w:t>configurations</w:t>
      </w:r>
      <w:r w:rsidR="00496877">
        <w:t xml:space="preserve">: the configurations are provided via </w:t>
      </w:r>
      <w:r>
        <w:rPr>
          <w:i/>
        </w:rPr>
        <w:t xml:space="preserve">ServingCellConfigCommonSIB </w:t>
      </w:r>
      <w:r w:rsidR="007C092F">
        <w:rPr>
          <w:i/>
        </w:rPr>
        <w:t>→</w:t>
      </w:r>
      <w:r>
        <w:rPr>
          <w:i/>
        </w:rPr>
        <w:t xml:space="preserve"> </w:t>
      </w:r>
      <w:r w:rsidRPr="00E71512">
        <w:rPr>
          <w:i/>
        </w:rPr>
        <w:t>DownlinkConfigCommonSIB</w:t>
      </w:r>
      <w:r w:rsidR="007C092F">
        <w:rPr>
          <w:i/>
        </w:rPr>
        <w:t xml:space="preserve"> → </w:t>
      </w:r>
      <w:r w:rsidRPr="00E71512">
        <w:rPr>
          <w:i/>
        </w:rPr>
        <w:t>BWP-DownlinkCommon</w:t>
      </w:r>
      <w:r w:rsidR="007C092F">
        <w:rPr>
          <w:i/>
        </w:rPr>
        <w:t xml:space="preserve"> → </w:t>
      </w:r>
      <w:r w:rsidRPr="00E71512">
        <w:rPr>
          <w:i/>
        </w:rPr>
        <w:t>BWP</w:t>
      </w:r>
      <w:r w:rsidR="007C092F">
        <w:rPr>
          <w:i/>
        </w:rPr>
        <w:t xml:space="preserve"> →</w:t>
      </w:r>
      <w:r w:rsidRPr="00E71512">
        <w:rPr>
          <w:i/>
        </w:rPr>
        <w:t xml:space="preserve"> locationAndBandwidth</w:t>
      </w:r>
      <w:r>
        <w:t xml:space="preserve"> (subcarrier grid configuration and </w:t>
      </w:r>
      <w:r w:rsidR="00496877">
        <w:t xml:space="preserve">initial DL BWP </w:t>
      </w:r>
      <w:r>
        <w:t xml:space="preserve">bandwidth) and --&gt; </w:t>
      </w:r>
      <w:r w:rsidRPr="00E71512">
        <w:rPr>
          <w:i/>
        </w:rPr>
        <w:t>ServingCellConfigCommonSIB</w:t>
      </w:r>
      <w:r w:rsidR="007C092F">
        <w:rPr>
          <w:i/>
        </w:rPr>
        <w:t xml:space="preserve"> → </w:t>
      </w:r>
      <w:r w:rsidRPr="00E71512">
        <w:rPr>
          <w:i/>
        </w:rPr>
        <w:t>DownlinkConfigCommonSIB</w:t>
      </w:r>
      <w:r w:rsidR="007C092F">
        <w:rPr>
          <w:i/>
        </w:rPr>
        <w:t xml:space="preserve"> → </w:t>
      </w:r>
      <w:r w:rsidRPr="00E71512">
        <w:rPr>
          <w:i/>
        </w:rPr>
        <w:t>FrequencyInfoDL-SIB</w:t>
      </w:r>
      <w:r w:rsidR="007C092F">
        <w:rPr>
          <w:i/>
        </w:rPr>
        <w:t xml:space="preserve"> → </w:t>
      </w:r>
      <w:r w:rsidRPr="00E71512">
        <w:rPr>
          <w:i/>
        </w:rPr>
        <w:t>SCS-SpecificCarrier</w:t>
      </w:r>
      <w:r w:rsidR="007C092F">
        <w:rPr>
          <w:i/>
        </w:rPr>
        <w:t xml:space="preserve"> → </w:t>
      </w:r>
      <w:r w:rsidRPr="00E71512">
        <w:rPr>
          <w:i/>
        </w:rPr>
        <w:t>carrierBandwidth</w:t>
      </w:r>
      <w:r>
        <w:t xml:space="preserve"> (maximum PRB configuration, i.e. </w:t>
      </w:r>
      <w:r w:rsidR="00496877">
        <w:t xml:space="preserve">carrier </w:t>
      </w:r>
      <w:r>
        <w:t>bandwidth</w:t>
      </w:r>
      <w:r w:rsidR="00496877">
        <w:t xml:space="preserve"> for this cell</w:t>
      </w:r>
      <w:r>
        <w:t>).</w:t>
      </w:r>
      <w:r w:rsidR="000B4375">
        <w:t xml:space="preserve"> From this information, UE would know </w:t>
      </w:r>
      <w:r w:rsidR="00496877">
        <w:t xml:space="preserve">both </w:t>
      </w:r>
      <w:r w:rsidR="000B4375">
        <w:t xml:space="preserve">the </w:t>
      </w:r>
      <w:r w:rsidR="00496877">
        <w:t xml:space="preserve">initial DL BWP bandwidth and the carrier </w:t>
      </w:r>
      <w:r w:rsidR="000B4375">
        <w:t xml:space="preserve">bandwidth, but </w:t>
      </w:r>
      <w:r w:rsidR="00496877">
        <w:t xml:space="preserve">neither </w:t>
      </w:r>
      <w:r w:rsidR="000B4375">
        <w:t xml:space="preserve">is currently not taken into account anywhere in either </w:t>
      </w:r>
      <w:hyperlink r:id="rId17" w:history="1">
        <w:r w:rsidR="000B4375" w:rsidRPr="0071375E">
          <w:rPr>
            <w:rStyle w:val="Hyperlink"/>
          </w:rPr>
          <w:t>TS38.331</w:t>
        </w:r>
      </w:hyperlink>
      <w:r w:rsidR="000B4375">
        <w:t xml:space="preserve"> or </w:t>
      </w:r>
      <w:hyperlink r:id="rId18" w:history="1">
        <w:r w:rsidR="000B4375" w:rsidRPr="00B63FF5">
          <w:rPr>
            <w:rStyle w:val="Hyperlink"/>
          </w:rPr>
          <w:t>TS38.304</w:t>
        </w:r>
      </w:hyperlink>
      <w:r w:rsidR="000B4375">
        <w:t>, so the UE will continue to camp on the cell</w:t>
      </w:r>
      <w:r w:rsidR="00496877">
        <w:t xml:space="preserve"> despite potentially supporting neither</w:t>
      </w:r>
      <w:r w:rsidR="000B4375">
        <w:t>.</w:t>
      </w:r>
    </w:p>
    <w:p w14:paraId="5CD5ABEC" w14:textId="2A23F0AD" w:rsidR="000B4375" w:rsidRDefault="000B4375" w:rsidP="000B4375">
      <w:r w:rsidRPr="000B4375">
        <w:rPr>
          <w:b/>
        </w:rPr>
        <w:t>Observation 3:</w:t>
      </w:r>
      <w:r>
        <w:t xml:space="preserve"> In NR, UE will not bar the cell even if it doesn’t support </w:t>
      </w:r>
      <w:r w:rsidR="00331B01">
        <w:t xml:space="preserve">either </w:t>
      </w:r>
      <w:r>
        <w:t xml:space="preserve">the </w:t>
      </w:r>
      <w:r w:rsidR="00331B01">
        <w:t>initial DL BWP or the carrier</w:t>
      </w:r>
      <w:r>
        <w:t xml:space="preserve"> bandwidth (as per SIB1 information</w:t>
      </w:r>
      <w:r w:rsidR="00331B01">
        <w:t xml:space="preserve">, </w:t>
      </w:r>
      <w:r w:rsidR="00603714">
        <w:t>e.</w:t>
      </w:r>
      <w:r w:rsidR="00331B01">
        <w:t>g.</w:t>
      </w:r>
      <w:r w:rsidR="00603714">
        <w:t xml:space="preserve"> field </w:t>
      </w:r>
      <w:r w:rsidR="00603714" w:rsidRPr="00496877">
        <w:rPr>
          <w:i/>
        </w:rPr>
        <w:t>locationAndBandwidth</w:t>
      </w:r>
      <w:r w:rsidR="00603714">
        <w:t xml:space="preserve"> for initial DL BWP</w:t>
      </w:r>
      <w:r>
        <w:t>) since the UE is able to acquire both MIB and SIB1</w:t>
      </w:r>
    </w:p>
    <w:p w14:paraId="4D29877E" w14:textId="3FD4E707" w:rsidR="000B4375" w:rsidRDefault="000B4375" w:rsidP="0071375E">
      <w:r w:rsidRPr="000B4375">
        <w:t xml:space="preserve">This </w:t>
      </w:r>
      <w:r>
        <w:t xml:space="preserve">becomes a problem since the UE would likely not be able to complete RRC connection setup procedure despite camping on the cell. Further, gNB would have no knowledge of the UE limitations and could therefore not be able to do anything for it. </w:t>
      </w:r>
      <w:r w:rsidR="00496877">
        <w:t xml:space="preserve">As also discussed in </w:t>
      </w:r>
      <w:hyperlink r:id="rId19" w:history="1">
        <w:r w:rsidR="00496877">
          <w:rPr>
            <w:rStyle w:val="Hyperlink"/>
          </w:rPr>
          <w:t>R2-1811372</w:t>
        </w:r>
      </w:hyperlink>
      <w:r w:rsidR="00496877">
        <w:rPr>
          <w:rStyle w:val="Hyperlink"/>
        </w:rPr>
        <w:t xml:space="preserve">, in both options 1 and 2 the initial DL BWP is required to be signalled to the UE in Msg4. Because of this, UE would go into a loop of attempting access, being rejected due to non-supported configuration and attempting the same again. </w:t>
      </w:r>
      <w:r>
        <w:t xml:space="preserve">Therefore, we propose that we stick to the same principle as in LTE and make UE bar the cell if it doesn’t support </w:t>
      </w:r>
      <w:r w:rsidR="00496877">
        <w:t xml:space="preserve">at least the initial DL BWP </w:t>
      </w:r>
      <w:r>
        <w:t>bandwidth</w:t>
      </w:r>
      <w:r w:rsidR="00496877">
        <w:t xml:space="preserve"> (which is the minimum configuration required to access the cell)</w:t>
      </w:r>
      <w:r>
        <w:t>.</w:t>
      </w:r>
      <w:r w:rsidR="00496877">
        <w:t xml:space="preserve"> </w:t>
      </w:r>
    </w:p>
    <w:p w14:paraId="22D896CE" w14:textId="23FDB9EA" w:rsidR="000B4375" w:rsidRDefault="000B4375" w:rsidP="0071375E">
      <w:r w:rsidRPr="000B4375">
        <w:rPr>
          <w:b/>
        </w:rPr>
        <w:t>Proposal 1:</w:t>
      </w:r>
      <w:r>
        <w:t xml:space="preserve"> UE shall bar the cell if it doesn’t support the </w:t>
      </w:r>
      <w:r w:rsidR="00496877" w:rsidRPr="00496877">
        <w:rPr>
          <w:i/>
        </w:rPr>
        <w:t>locationAndBandwidth</w:t>
      </w:r>
      <w:r>
        <w:t xml:space="preserve"> as per the </w:t>
      </w:r>
      <w:r w:rsidR="00496877">
        <w:t xml:space="preserve">initial DL BWP configuration within </w:t>
      </w:r>
      <w:r>
        <w:t>received SIB1.</w:t>
      </w:r>
    </w:p>
    <w:p w14:paraId="6560E246" w14:textId="3122B044" w:rsidR="000B4375" w:rsidRDefault="00496877" w:rsidP="0071375E">
      <w:r>
        <w:t>Based on this, w</w:t>
      </w:r>
      <w:r w:rsidR="000B4375">
        <w:t xml:space="preserve">e have </w:t>
      </w:r>
      <w:r>
        <w:t>provided</w:t>
      </w:r>
      <w:r w:rsidR="000B4375">
        <w:t xml:space="preserve"> a draft CR for this in </w:t>
      </w:r>
      <w:hyperlink r:id="rId20" w:history="1">
        <w:r w:rsidR="001C28F6" w:rsidRPr="001C28F6">
          <w:rPr>
            <w:rStyle w:val="Hyperlink"/>
          </w:rPr>
          <w:t>R2-1811302</w:t>
        </w:r>
      </w:hyperlink>
      <w:r w:rsidR="00A05CBC" w:rsidRPr="001C28F6">
        <w:t xml:space="preserve"> to</w:t>
      </w:r>
      <w:r w:rsidR="00A05CBC">
        <w:t xml:space="preserve"> illustrate the changes</w:t>
      </w:r>
      <w:r>
        <w:t xml:space="preserve"> required to NR RRC</w:t>
      </w:r>
      <w:r w:rsidR="00A05CBC">
        <w:t>.</w:t>
      </w:r>
    </w:p>
    <w:p w14:paraId="0FBD08FC" w14:textId="48553657" w:rsidR="00A05CBC" w:rsidRDefault="00A05CBC" w:rsidP="0071375E">
      <w:r w:rsidRPr="00A05CBC">
        <w:rPr>
          <w:b/>
        </w:rPr>
        <w:t>Proposal 2:</w:t>
      </w:r>
      <w:r>
        <w:t xml:space="preserve"> Agree to the draftCR in in</w:t>
      </w:r>
      <w:r w:rsidR="001C28F6">
        <w:t xml:space="preserve"> </w:t>
      </w:r>
      <w:hyperlink r:id="rId21" w:history="1">
        <w:r w:rsidR="001C28F6" w:rsidRPr="001C28F6">
          <w:rPr>
            <w:rStyle w:val="Hyperlink"/>
          </w:rPr>
          <w:t>R2-1811302</w:t>
        </w:r>
      </w:hyperlink>
      <w:r>
        <w:t>.</w:t>
      </w:r>
    </w:p>
    <w:p w14:paraId="43A12B72" w14:textId="4FE30B76" w:rsidR="00CD4C7B" w:rsidRPr="006E13D1" w:rsidRDefault="000B4375" w:rsidP="00CD4C7B">
      <w:pPr>
        <w:pStyle w:val="Heading1"/>
      </w:pPr>
      <w:r>
        <w:t>3</w:t>
      </w:r>
      <w:r w:rsidR="00CD4C7B" w:rsidRPr="006E13D1">
        <w:tab/>
      </w:r>
      <w:r>
        <w:t>Conclusions</w:t>
      </w:r>
    </w:p>
    <w:p w14:paraId="20C37860" w14:textId="1240D85D" w:rsidR="00A05CBC" w:rsidRPr="00A05CBC" w:rsidRDefault="00A05CBC" w:rsidP="00A05CBC">
      <w:r w:rsidRPr="00A05CBC">
        <w:t xml:space="preserve">We have discussed the open issue </w:t>
      </w:r>
      <w:r>
        <w:t xml:space="preserve">for non-supported cell bandwidth </w:t>
      </w:r>
      <w:r w:rsidRPr="00A05CBC">
        <w:t>from RAN2 NR-AH#4 and observed the following:</w:t>
      </w:r>
    </w:p>
    <w:p w14:paraId="24BC87ED" w14:textId="54ECF017" w:rsidR="00A05CBC" w:rsidRDefault="00A05CBC" w:rsidP="00A05CBC">
      <w:r w:rsidRPr="0071375E">
        <w:rPr>
          <w:b/>
        </w:rPr>
        <w:t>Observation 1:</w:t>
      </w:r>
      <w:r>
        <w:t xml:space="preserve"> In LTE, UE which is unable to support the cell bandwidth will bar the cell because it is unable to receive SIB1 or SIB2.</w:t>
      </w:r>
    </w:p>
    <w:p w14:paraId="6FB76663" w14:textId="5D8D3F26" w:rsidR="00A05CBC" w:rsidRDefault="00A05CBC" w:rsidP="00A05CBC">
      <w:r w:rsidRPr="000B4375">
        <w:rPr>
          <w:b/>
        </w:rPr>
        <w:t>Observation 2:</w:t>
      </w:r>
      <w:r>
        <w:t xml:space="preserve"> Regardless of which </w:t>
      </w:r>
      <w:r w:rsidR="00496877">
        <w:t xml:space="preserve">bandwidth </w:t>
      </w:r>
      <w:r>
        <w:t xml:space="preserve">options </w:t>
      </w:r>
      <w:r w:rsidR="00496877">
        <w:t xml:space="preserve">a </w:t>
      </w:r>
      <w:r>
        <w:t>UE supports, both MIB and SIB1</w:t>
      </w:r>
      <w:r w:rsidR="00496877">
        <w:t xml:space="preserve"> can always be received</w:t>
      </w:r>
      <w:r w:rsidR="00331B01">
        <w:t xml:space="preserve"> from any NR cell</w:t>
      </w:r>
      <w:r>
        <w:t>.</w:t>
      </w:r>
    </w:p>
    <w:p w14:paraId="0D258DF9" w14:textId="2402FDB5" w:rsidR="00331B01" w:rsidRDefault="00331B01" w:rsidP="00331B01">
      <w:r w:rsidRPr="000B4375">
        <w:rPr>
          <w:b/>
        </w:rPr>
        <w:t>Observation 3:</w:t>
      </w:r>
      <w:r>
        <w:t xml:space="preserve"> In NR, UE will not bar the cell even if it doesn’t support either the initial DL BWP or the carrier bandwidth (as per SIB1 information, e.g. field </w:t>
      </w:r>
      <w:r w:rsidRPr="00496877">
        <w:rPr>
          <w:i/>
        </w:rPr>
        <w:t>locationAndBandwidth</w:t>
      </w:r>
      <w:r>
        <w:t xml:space="preserve"> for initial DL BWP) since the UE is able to acquire both MIB and SIB1</w:t>
      </w:r>
    </w:p>
    <w:p w14:paraId="7BABC2B0" w14:textId="3DF9FCB1" w:rsidR="00A05CBC" w:rsidRDefault="00A05CBC" w:rsidP="00A05CBC">
      <w:r>
        <w:t>Based on these, we propose the following:</w:t>
      </w:r>
    </w:p>
    <w:p w14:paraId="250E62E7" w14:textId="77777777" w:rsidR="00496877" w:rsidRDefault="00496877" w:rsidP="00496877">
      <w:r w:rsidRPr="000B4375">
        <w:rPr>
          <w:b/>
        </w:rPr>
        <w:t>Proposal 1:</w:t>
      </w:r>
      <w:r>
        <w:t xml:space="preserve"> UE shall bar the cell if it doesn’t support the </w:t>
      </w:r>
      <w:r w:rsidRPr="00496877">
        <w:rPr>
          <w:i/>
        </w:rPr>
        <w:t>locationAndBandwidth</w:t>
      </w:r>
      <w:r>
        <w:t xml:space="preserve"> as per the initial DL BWP configuratio within received SIB1.</w:t>
      </w:r>
    </w:p>
    <w:p w14:paraId="6E7E7789" w14:textId="77777777" w:rsidR="001C28F6" w:rsidRDefault="001C28F6" w:rsidP="001C28F6">
      <w:r w:rsidRPr="00A05CBC">
        <w:rPr>
          <w:b/>
        </w:rPr>
        <w:t>Proposal 2:</w:t>
      </w:r>
      <w:r>
        <w:t xml:space="preserve"> Agree to the draftCR in in </w:t>
      </w:r>
      <w:hyperlink r:id="rId22" w:history="1">
        <w:r w:rsidRPr="001C28F6">
          <w:rPr>
            <w:rStyle w:val="Hyperlink"/>
          </w:rPr>
          <w:t>R2-1811302</w:t>
        </w:r>
      </w:hyperlink>
      <w:r>
        <w:t>.</w:t>
      </w: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47F28" w14:textId="77777777" w:rsidR="009F004C" w:rsidRDefault="009F004C">
      <w:r>
        <w:separator/>
      </w:r>
    </w:p>
  </w:endnote>
  <w:endnote w:type="continuationSeparator" w:id="0">
    <w:p w14:paraId="4FB32470" w14:textId="77777777" w:rsidR="009F004C" w:rsidRDefault="009F0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5B445" w14:textId="77777777" w:rsidR="009F004C" w:rsidRDefault="009F004C">
      <w:r>
        <w:separator/>
      </w:r>
    </w:p>
  </w:footnote>
  <w:footnote w:type="continuationSeparator" w:id="0">
    <w:p w14:paraId="1DBD43F1" w14:textId="77777777" w:rsidR="009F004C" w:rsidRDefault="009F0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84E28"/>
    <w:rsid w:val="00090468"/>
    <w:rsid w:val="000B4375"/>
    <w:rsid w:val="000B7BCF"/>
    <w:rsid w:val="000C522B"/>
    <w:rsid w:val="000D58AB"/>
    <w:rsid w:val="00112F1A"/>
    <w:rsid w:val="00145075"/>
    <w:rsid w:val="001741A0"/>
    <w:rsid w:val="00175FA0"/>
    <w:rsid w:val="00194CD0"/>
    <w:rsid w:val="001B49C9"/>
    <w:rsid w:val="001C28F6"/>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31B01"/>
    <w:rsid w:val="0035462D"/>
    <w:rsid w:val="00364B41"/>
    <w:rsid w:val="003A41EF"/>
    <w:rsid w:val="003B40AD"/>
    <w:rsid w:val="003C4E37"/>
    <w:rsid w:val="003E16BE"/>
    <w:rsid w:val="003F4E28"/>
    <w:rsid w:val="004006E8"/>
    <w:rsid w:val="00401855"/>
    <w:rsid w:val="00463A08"/>
    <w:rsid w:val="00477455"/>
    <w:rsid w:val="00496877"/>
    <w:rsid w:val="004A1F7B"/>
    <w:rsid w:val="004C44D2"/>
    <w:rsid w:val="004D3578"/>
    <w:rsid w:val="004D380D"/>
    <w:rsid w:val="004E213A"/>
    <w:rsid w:val="00503171"/>
    <w:rsid w:val="00506C28"/>
    <w:rsid w:val="00534DA0"/>
    <w:rsid w:val="00543E6C"/>
    <w:rsid w:val="00565087"/>
    <w:rsid w:val="0056573F"/>
    <w:rsid w:val="00582B1D"/>
    <w:rsid w:val="00603714"/>
    <w:rsid w:val="00611566"/>
    <w:rsid w:val="00646D99"/>
    <w:rsid w:val="00656910"/>
    <w:rsid w:val="006C66D8"/>
    <w:rsid w:val="006D1E24"/>
    <w:rsid w:val="006E1417"/>
    <w:rsid w:val="006F6A2C"/>
    <w:rsid w:val="00710201"/>
    <w:rsid w:val="0071375E"/>
    <w:rsid w:val="007342B5"/>
    <w:rsid w:val="00734A5B"/>
    <w:rsid w:val="00744E76"/>
    <w:rsid w:val="00757D40"/>
    <w:rsid w:val="00781F0F"/>
    <w:rsid w:val="0078727C"/>
    <w:rsid w:val="0079049D"/>
    <w:rsid w:val="00793DC5"/>
    <w:rsid w:val="007B18D8"/>
    <w:rsid w:val="007C092F"/>
    <w:rsid w:val="007C095F"/>
    <w:rsid w:val="007C2DD0"/>
    <w:rsid w:val="007C6E2F"/>
    <w:rsid w:val="008028A4"/>
    <w:rsid w:val="00813245"/>
    <w:rsid w:val="008768CA"/>
    <w:rsid w:val="00877EF9"/>
    <w:rsid w:val="00880559"/>
    <w:rsid w:val="008A7379"/>
    <w:rsid w:val="008B5306"/>
    <w:rsid w:val="008D2E4D"/>
    <w:rsid w:val="0090271F"/>
    <w:rsid w:val="00902DB9"/>
    <w:rsid w:val="0090466A"/>
    <w:rsid w:val="00910A3F"/>
    <w:rsid w:val="00936071"/>
    <w:rsid w:val="00940212"/>
    <w:rsid w:val="00942EC2"/>
    <w:rsid w:val="00961B32"/>
    <w:rsid w:val="00970DB3"/>
    <w:rsid w:val="00974BB0"/>
    <w:rsid w:val="009A0AF3"/>
    <w:rsid w:val="009B07CD"/>
    <w:rsid w:val="009C19E9"/>
    <w:rsid w:val="009D74A6"/>
    <w:rsid w:val="009F004C"/>
    <w:rsid w:val="00A05CBC"/>
    <w:rsid w:val="00A10F02"/>
    <w:rsid w:val="00A204CA"/>
    <w:rsid w:val="00A53724"/>
    <w:rsid w:val="00A82346"/>
    <w:rsid w:val="00A9671C"/>
    <w:rsid w:val="00AA1553"/>
    <w:rsid w:val="00B05962"/>
    <w:rsid w:val="00B15449"/>
    <w:rsid w:val="00B27303"/>
    <w:rsid w:val="00B47FD1"/>
    <w:rsid w:val="00B516BB"/>
    <w:rsid w:val="00B63FF5"/>
    <w:rsid w:val="00BC3555"/>
    <w:rsid w:val="00C12B51"/>
    <w:rsid w:val="00C24650"/>
    <w:rsid w:val="00C33079"/>
    <w:rsid w:val="00C83A13"/>
    <w:rsid w:val="00C9068C"/>
    <w:rsid w:val="00C92967"/>
    <w:rsid w:val="00CA3D0C"/>
    <w:rsid w:val="00CA654B"/>
    <w:rsid w:val="00CD4C7B"/>
    <w:rsid w:val="00D33BE3"/>
    <w:rsid w:val="00D3792D"/>
    <w:rsid w:val="00D55E47"/>
    <w:rsid w:val="00D62E19"/>
    <w:rsid w:val="00D63435"/>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1512"/>
    <w:rsid w:val="00E77645"/>
    <w:rsid w:val="00E83697"/>
    <w:rsid w:val="00EC4A25"/>
    <w:rsid w:val="00F025A2"/>
    <w:rsid w:val="00F07388"/>
    <w:rsid w:val="00F12544"/>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CB01064-42AE-4397-8A2C-782FAF5D4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71375E"/>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7137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75E"/>
    <w:rPr>
      <w:rFonts w:ascii="Arial" w:eastAsia="MS Mincho" w:hAnsi="Arial"/>
      <w:szCs w:val="24"/>
    </w:rPr>
  </w:style>
  <w:style w:type="character" w:customStyle="1" w:styleId="Doc-titleChar">
    <w:name w:val="Doc-title Char"/>
    <w:link w:val="Doc-title"/>
    <w:rsid w:val="0071375E"/>
    <w:rPr>
      <w:rFonts w:ascii="Arial" w:eastAsia="MS Mincho" w:hAnsi="Arial"/>
      <w:noProof/>
      <w:szCs w:val="24"/>
    </w:rPr>
  </w:style>
  <w:style w:type="character" w:styleId="UnresolvedMention">
    <w:name w:val="Unresolved Mention"/>
    <w:basedOn w:val="DefaultParagraphFont"/>
    <w:rsid w:val="0071375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DynaReport/36331.htm" TargetMode="External"/><Relationship Id="rId18" Type="http://schemas.openxmlformats.org/officeDocument/2006/relationships/hyperlink" Target="http://www.3gpp.org/DynaReport/38304.htm" TargetMode="External"/><Relationship Id="rId3" Type="http://schemas.openxmlformats.org/officeDocument/2006/relationships/customXml" Target="../customXml/item3.xml"/><Relationship Id="rId21" Type="http://schemas.openxmlformats.org/officeDocument/2006/relationships/hyperlink" Target="http://3gpp.org/ftp/tsg_ran/WG2_RL2/TSGR2_103/Docs/R2-1811302.zip" TargetMode="External"/><Relationship Id="rId7" Type="http://schemas.openxmlformats.org/officeDocument/2006/relationships/styles" Target="styles.xml"/><Relationship Id="rId12" Type="http://schemas.openxmlformats.org/officeDocument/2006/relationships/hyperlink" Target="http://www.3gpp.org/ftp/TSG_RAN/WG2_RL2/TSGR2_AHs/2018_07_NR/Docs/R2-1810927.zip" TargetMode="External"/><Relationship Id="rId17" Type="http://schemas.openxmlformats.org/officeDocument/2006/relationships/hyperlink" Target="http://www.3gpp.org/DynaReport/38331.htm" TargetMode="External"/><Relationship Id="rId2" Type="http://schemas.openxmlformats.org/officeDocument/2006/relationships/customXml" Target="../customXml/item2.xml"/><Relationship Id="rId16" Type="http://schemas.openxmlformats.org/officeDocument/2006/relationships/hyperlink" Target="http://www.3gpp.org/DynaReport/38304.htm" TargetMode="External"/><Relationship Id="rId20" Type="http://schemas.openxmlformats.org/officeDocument/2006/relationships/hyperlink" Target="http://3gpp.org/ftp/tsg_ran/WG2_RL2/TSGR2_103/Docs/R2-181130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DynaReport/38331.ht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3gpp.org/ftp/tsg_ran/WG2_RL2/TSGR2_103/Docs/R2-181137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DynaReport/36304.htm" TargetMode="External"/><Relationship Id="rId22" Type="http://schemas.openxmlformats.org/officeDocument/2006/relationships/hyperlink" Target="http://3gpp.org/ftp/tsg_ran/WG2_RL2/TSGR2_103/Docs/R2-18113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5AIRPNAIUNRU-859666464-2450</_dlc_DocId>
    <_dlc_DocIdUrl xmlns="71c5aaf6-e6ce-465b-b873-5148d2a4c105">
      <Url>https://nokia.sharepoint.com/sites/c5g/e2earch/_layouts/15/DocIdRedir.aspx?ID=5AIRPNAIUNRU-859666464-2450</Url>
      <Description>5AIRPNAIUNRU-859666464-2450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116843-5DF4-44BB-AE2E-6BB7B28282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314A7CE-251F-4C32-A5FD-D7026B637C8D}">
  <ds:schemaRefs>
    <ds:schemaRef ds:uri="Microsoft.SharePoint.Taxonomy.ContentTypeSync"/>
  </ds:schemaRefs>
</ds:datastoreItem>
</file>

<file path=customXml/itemProps3.xml><?xml version="1.0" encoding="utf-8"?>
<ds:datastoreItem xmlns:ds="http://schemas.openxmlformats.org/officeDocument/2006/customXml" ds:itemID="{DF739207-3ACB-4463-B545-F15BC0AB7C92}">
  <ds:schemaRefs>
    <ds:schemaRef ds:uri="http://schemas.microsoft.com/sharepoint/events"/>
  </ds:schemaRefs>
</ds:datastoreItem>
</file>

<file path=customXml/itemProps4.xml><?xml version="1.0" encoding="utf-8"?>
<ds:datastoreItem xmlns:ds="http://schemas.openxmlformats.org/officeDocument/2006/customXml" ds:itemID="{0DFE711C-3B19-4BF1-85A8-C098C66767AC}">
  <ds:schemaRefs>
    <ds:schemaRef ds:uri="http://schemas.microsoft.com/sharepoint/v3/contenttype/forms"/>
  </ds:schemaRefs>
</ds:datastoreItem>
</file>

<file path=customXml/itemProps5.xml><?xml version="1.0" encoding="utf-8"?>
<ds:datastoreItem xmlns:ds="http://schemas.openxmlformats.org/officeDocument/2006/customXml" ds:itemID="{27203AB3-951F-4FD1-B5DB-481DF4DF5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94</TotalTime>
  <Pages>2</Pages>
  <Words>966</Words>
  <Characters>5511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 (Tero)</dc:creator>
  <cp:keywords/>
  <dc:description/>
  <cp:lastModifiedBy>Nokia (Tero)</cp:lastModifiedBy>
  <cp:revision>7</cp:revision>
  <dcterms:created xsi:type="dcterms:W3CDTF">2016-08-12T03:53:00Z</dcterms:created>
  <dcterms:modified xsi:type="dcterms:W3CDTF">2018-08-10T03:04:00Z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43259931-3561-45ab-a57b-8adfa4a6001f</vt:lpwstr>
  </property>
</Properties>
</file>